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69B6D" w14:textId="77777777" w:rsidR="003474EE" w:rsidRDefault="003474EE" w:rsidP="003474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4961"/>
        <w:gridCol w:w="2761"/>
      </w:tblGrid>
      <w:tr w:rsidR="003474EE" w14:paraId="39E29776" w14:textId="77777777" w:rsidTr="00B52D83">
        <w:tblPrEx>
          <w:tblCellMar>
            <w:top w:w="0" w:type="dxa"/>
            <w:bottom w:w="0" w:type="dxa"/>
          </w:tblCellMar>
        </w:tblPrEx>
        <w:tc>
          <w:tcPr>
            <w:tcW w:w="1488" w:type="dxa"/>
          </w:tcPr>
          <w:p w14:paraId="06255993" w14:textId="349679BC" w:rsidR="003474EE" w:rsidRDefault="003474EE" w:rsidP="00B52D83">
            <w:pPr>
              <w:jc w:val="center"/>
            </w:pPr>
            <w:r w:rsidRPr="008E046B">
              <w:rPr>
                <w:noProof/>
              </w:rPr>
              <w:drawing>
                <wp:inline distT="0" distB="0" distL="0" distR="0" wp14:anchorId="6C656D7F" wp14:editId="77BD4F41">
                  <wp:extent cx="771525" cy="923925"/>
                  <wp:effectExtent l="0" t="0" r="9525" b="9525"/>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923925"/>
                          </a:xfrm>
                          <a:prstGeom prst="rect">
                            <a:avLst/>
                          </a:prstGeom>
                          <a:noFill/>
                          <a:ln>
                            <a:noFill/>
                          </a:ln>
                        </pic:spPr>
                      </pic:pic>
                    </a:graphicData>
                  </a:graphic>
                </wp:inline>
              </w:drawing>
            </w:r>
          </w:p>
        </w:tc>
        <w:tc>
          <w:tcPr>
            <w:tcW w:w="4961" w:type="dxa"/>
            <w:vAlign w:val="center"/>
          </w:tcPr>
          <w:p w14:paraId="61EA1FFC" w14:textId="77777777" w:rsidR="003474EE" w:rsidRDefault="003474EE" w:rsidP="00B52D83">
            <w:pPr>
              <w:jc w:val="center"/>
              <w:rPr>
                <w:b/>
                <w:sz w:val="24"/>
              </w:rPr>
            </w:pPr>
            <w:r>
              <w:rPr>
                <w:b/>
                <w:sz w:val="24"/>
              </w:rPr>
              <w:t>URZĄD MIASTA ZAMBRÓW</w:t>
            </w:r>
          </w:p>
          <w:p w14:paraId="6DDA009A" w14:textId="77777777" w:rsidR="003474EE" w:rsidRDefault="003474EE" w:rsidP="00B52D83">
            <w:pPr>
              <w:jc w:val="center"/>
              <w:rPr>
                <w:b/>
                <w:sz w:val="24"/>
              </w:rPr>
            </w:pPr>
            <w:r>
              <w:rPr>
                <w:b/>
                <w:sz w:val="24"/>
              </w:rPr>
              <w:t>ul. Fabryczna 3</w:t>
            </w:r>
          </w:p>
          <w:p w14:paraId="5F561006" w14:textId="77777777" w:rsidR="003474EE" w:rsidRDefault="003474EE" w:rsidP="00B52D83">
            <w:pPr>
              <w:jc w:val="center"/>
              <w:rPr>
                <w:b/>
                <w:sz w:val="24"/>
              </w:rPr>
            </w:pPr>
            <w:r>
              <w:rPr>
                <w:b/>
                <w:sz w:val="24"/>
              </w:rPr>
              <w:t>18-300 Zambrów</w:t>
            </w:r>
          </w:p>
          <w:p w14:paraId="03B1AE98" w14:textId="77777777" w:rsidR="003474EE" w:rsidRDefault="003474EE" w:rsidP="00B52D83">
            <w:pPr>
              <w:jc w:val="center"/>
              <w:rPr>
                <w:b/>
                <w:sz w:val="24"/>
              </w:rPr>
            </w:pPr>
            <w:r>
              <w:rPr>
                <w:b/>
                <w:sz w:val="24"/>
              </w:rPr>
              <w:t>tel. (086) 271-22-10, fax (086) 271-21-17</w:t>
            </w:r>
          </w:p>
        </w:tc>
        <w:tc>
          <w:tcPr>
            <w:tcW w:w="2761" w:type="dxa"/>
            <w:vAlign w:val="center"/>
          </w:tcPr>
          <w:p w14:paraId="5283ACB9" w14:textId="77777777" w:rsidR="003474EE" w:rsidRDefault="003474EE" w:rsidP="00B52D83">
            <w:pPr>
              <w:rPr>
                <w:sz w:val="24"/>
              </w:rPr>
            </w:pPr>
            <w:r>
              <w:rPr>
                <w:sz w:val="24"/>
              </w:rPr>
              <w:t>adres www:</w:t>
            </w:r>
          </w:p>
          <w:p w14:paraId="20861531" w14:textId="77777777" w:rsidR="003474EE" w:rsidRDefault="003474EE" w:rsidP="00B52D83">
            <w:pPr>
              <w:rPr>
                <w:sz w:val="24"/>
              </w:rPr>
            </w:pPr>
            <w:r>
              <w:rPr>
                <w:sz w:val="24"/>
              </w:rPr>
              <w:tab/>
            </w:r>
            <w:hyperlink r:id="rId6" w:history="1">
              <w:r>
                <w:rPr>
                  <w:rStyle w:val="Hipercze"/>
                  <w:sz w:val="24"/>
                </w:rPr>
                <w:t>www.zambrow.pl</w:t>
              </w:r>
            </w:hyperlink>
          </w:p>
          <w:p w14:paraId="52E7C66D" w14:textId="77777777" w:rsidR="003474EE" w:rsidRDefault="003474EE" w:rsidP="00B52D83">
            <w:pPr>
              <w:rPr>
                <w:sz w:val="24"/>
              </w:rPr>
            </w:pPr>
            <w:r>
              <w:rPr>
                <w:sz w:val="24"/>
              </w:rPr>
              <w:t>e-mail:</w:t>
            </w:r>
          </w:p>
          <w:p w14:paraId="20B42455" w14:textId="77777777" w:rsidR="003474EE" w:rsidRDefault="003474EE" w:rsidP="00B52D83">
            <w:pPr>
              <w:rPr>
                <w:sz w:val="24"/>
              </w:rPr>
            </w:pPr>
            <w:r>
              <w:rPr>
                <w:sz w:val="24"/>
              </w:rPr>
              <w:tab/>
            </w:r>
            <w:hyperlink r:id="rId7" w:history="1">
              <w:r>
                <w:rPr>
                  <w:rStyle w:val="Hipercze"/>
                  <w:sz w:val="24"/>
                </w:rPr>
                <w:t>um@zambrow.pl</w:t>
              </w:r>
            </w:hyperlink>
          </w:p>
        </w:tc>
      </w:tr>
    </w:tbl>
    <w:p w14:paraId="44D967C1" w14:textId="77777777" w:rsidR="003474EE" w:rsidRDefault="003474EE" w:rsidP="003474EE">
      <w:pPr>
        <w:rPr>
          <w:b/>
          <w:sz w:val="24"/>
        </w:rPr>
      </w:pPr>
    </w:p>
    <w:p w14:paraId="636E2171" w14:textId="77777777" w:rsidR="003474EE" w:rsidRDefault="003474EE" w:rsidP="003474EE">
      <w:pPr>
        <w:jc w:val="center"/>
        <w:rPr>
          <w:b/>
          <w:sz w:val="24"/>
        </w:rPr>
      </w:pPr>
      <w:r>
        <w:rPr>
          <w:b/>
          <w:sz w:val="24"/>
        </w:rPr>
        <w:t>WYDZIAŁ SPRAW OBYWATELSKICH</w:t>
      </w:r>
    </w:p>
    <w:p w14:paraId="1305CD16" w14:textId="77777777" w:rsidR="003474EE" w:rsidRDefault="003474EE" w:rsidP="003474EE">
      <w:pPr>
        <w:jc w:val="center"/>
        <w:rPr>
          <w:b/>
          <w:sz w:val="24"/>
        </w:rPr>
      </w:pPr>
      <w:r>
        <w:rPr>
          <w:b/>
          <w:sz w:val="24"/>
        </w:rPr>
        <w:t>KARTA USŁUG NR SO/12</w:t>
      </w:r>
    </w:p>
    <w:p w14:paraId="60998115" w14:textId="77777777" w:rsidR="003474EE" w:rsidRDefault="003474EE" w:rsidP="003474EE">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3474EE" w14:paraId="057A5D44" w14:textId="77777777" w:rsidTr="00B52D83">
        <w:tblPrEx>
          <w:tblCellMar>
            <w:top w:w="0" w:type="dxa"/>
            <w:bottom w:w="0" w:type="dxa"/>
          </w:tblCellMar>
        </w:tblPrEx>
        <w:tc>
          <w:tcPr>
            <w:tcW w:w="9212" w:type="dxa"/>
          </w:tcPr>
          <w:p w14:paraId="7BF9F664" w14:textId="77777777" w:rsidR="003474EE" w:rsidRDefault="003474EE" w:rsidP="00B52D83">
            <w:pPr>
              <w:rPr>
                <w:sz w:val="24"/>
                <w:szCs w:val="24"/>
              </w:rPr>
            </w:pPr>
            <w:r>
              <w:rPr>
                <w:b/>
                <w:sz w:val="24"/>
                <w:u w:val="single"/>
              </w:rPr>
              <w:t>Nazwa sprawy</w:t>
            </w:r>
            <w:r w:rsidRPr="006C0BBA">
              <w:rPr>
                <w:sz w:val="24"/>
                <w:szCs w:val="24"/>
              </w:rPr>
              <w:t xml:space="preserve">:  </w:t>
            </w:r>
          </w:p>
          <w:p w14:paraId="3F6E4C85" w14:textId="77777777" w:rsidR="003474EE" w:rsidRPr="00D71CEC" w:rsidRDefault="003474EE" w:rsidP="00B52D83">
            <w:pPr>
              <w:jc w:val="center"/>
              <w:rPr>
                <w:b/>
                <w:sz w:val="28"/>
                <w:szCs w:val="28"/>
              </w:rPr>
            </w:pPr>
            <w:r w:rsidRPr="00ED7E08">
              <w:rPr>
                <w:b/>
                <w:sz w:val="28"/>
                <w:szCs w:val="28"/>
              </w:rPr>
              <w:t>ZAMELDOWANIE W DRODZE DECYZJI ADMINISTRACYJNEJ</w:t>
            </w:r>
          </w:p>
        </w:tc>
      </w:tr>
      <w:tr w:rsidR="003474EE" w14:paraId="537A41F1" w14:textId="77777777" w:rsidTr="00B52D83">
        <w:tblPrEx>
          <w:tblCellMar>
            <w:top w:w="0" w:type="dxa"/>
            <w:bottom w:w="0" w:type="dxa"/>
          </w:tblCellMar>
        </w:tblPrEx>
        <w:tc>
          <w:tcPr>
            <w:tcW w:w="9212" w:type="dxa"/>
          </w:tcPr>
          <w:p w14:paraId="4258B01A" w14:textId="77777777" w:rsidR="003474EE" w:rsidRDefault="003474EE" w:rsidP="00B52D83">
            <w:pPr>
              <w:rPr>
                <w:b/>
                <w:sz w:val="24"/>
                <w:u w:val="single"/>
              </w:rPr>
            </w:pPr>
            <w:r>
              <w:rPr>
                <w:b/>
                <w:sz w:val="24"/>
                <w:u w:val="single"/>
              </w:rPr>
              <w:t>Podstawa prawna:</w:t>
            </w:r>
          </w:p>
          <w:p w14:paraId="5F68AA56" w14:textId="77777777" w:rsidR="003474EE" w:rsidRDefault="003474EE" w:rsidP="003474EE">
            <w:pPr>
              <w:pStyle w:val="NormalnyWeb"/>
              <w:numPr>
                <w:ilvl w:val="1"/>
                <w:numId w:val="3"/>
              </w:numPr>
              <w:shd w:val="clear" w:color="auto" w:fill="FFFFFF"/>
              <w:spacing w:line="236" w:lineRule="atLeast"/>
              <w:jc w:val="both"/>
              <w:rPr>
                <w:color w:val="000000"/>
              </w:rPr>
            </w:pPr>
            <w:r w:rsidRPr="00701E2D">
              <w:rPr>
                <w:color w:val="000000"/>
              </w:rPr>
              <w:t>Ustawa z dnia 24 września 2010 r. o ewidencji ludności (Dz.U. z 201</w:t>
            </w:r>
            <w:r>
              <w:rPr>
                <w:color w:val="000000"/>
              </w:rPr>
              <w:t>9r.</w:t>
            </w:r>
            <w:r w:rsidRPr="00701E2D">
              <w:rPr>
                <w:color w:val="000000"/>
              </w:rPr>
              <w:t xml:space="preserve"> poz. </w:t>
            </w:r>
            <w:r>
              <w:rPr>
                <w:color w:val="000000"/>
              </w:rPr>
              <w:t>1397</w:t>
            </w:r>
            <w:r w:rsidRPr="00701E2D">
              <w:rPr>
                <w:color w:val="000000"/>
              </w:rPr>
              <w:t xml:space="preserve"> z </w:t>
            </w:r>
            <w:proofErr w:type="spellStart"/>
            <w:r w:rsidRPr="00701E2D">
              <w:rPr>
                <w:color w:val="000000"/>
              </w:rPr>
              <w:t>późn</w:t>
            </w:r>
            <w:proofErr w:type="spellEnd"/>
            <w:r w:rsidRPr="00701E2D">
              <w:rPr>
                <w:color w:val="000000"/>
              </w:rPr>
              <w:t xml:space="preserve">. zm.). </w:t>
            </w:r>
          </w:p>
          <w:p w14:paraId="4D5B9DBA" w14:textId="77777777" w:rsidR="003474EE" w:rsidRDefault="003474EE" w:rsidP="003474EE">
            <w:pPr>
              <w:pStyle w:val="NormalnyWeb"/>
              <w:numPr>
                <w:ilvl w:val="1"/>
                <w:numId w:val="3"/>
              </w:numPr>
              <w:shd w:val="clear" w:color="auto" w:fill="FFFFFF"/>
              <w:spacing w:line="236" w:lineRule="atLeast"/>
              <w:jc w:val="both"/>
              <w:rPr>
                <w:color w:val="000000"/>
              </w:rPr>
            </w:pPr>
            <w:r>
              <w:rPr>
                <w:color w:val="000000"/>
              </w:rPr>
              <w:t>Ustawa z dnia 14 czerwca 1960</w:t>
            </w:r>
            <w:r w:rsidRPr="00EC6E2B">
              <w:rPr>
                <w:color w:val="000000"/>
              </w:rPr>
              <w:t>r. Kodeks postępowa</w:t>
            </w:r>
            <w:r>
              <w:rPr>
                <w:color w:val="000000"/>
              </w:rPr>
              <w:t xml:space="preserve">nia administracyjnego (Dz.U. z 2020r. </w:t>
            </w:r>
            <w:r w:rsidRPr="00EC6E2B">
              <w:rPr>
                <w:color w:val="000000"/>
              </w:rPr>
              <w:t>poz.</w:t>
            </w:r>
            <w:r>
              <w:rPr>
                <w:color w:val="000000"/>
              </w:rPr>
              <w:t xml:space="preserve">256 z </w:t>
            </w:r>
            <w:proofErr w:type="spellStart"/>
            <w:r>
              <w:rPr>
                <w:color w:val="000000"/>
              </w:rPr>
              <w:t>późn</w:t>
            </w:r>
            <w:proofErr w:type="spellEnd"/>
            <w:r>
              <w:rPr>
                <w:color w:val="000000"/>
              </w:rPr>
              <w:t>. zm.).</w:t>
            </w:r>
          </w:p>
          <w:p w14:paraId="4EBEC568" w14:textId="77777777" w:rsidR="003474EE" w:rsidRPr="00EC6E2B" w:rsidRDefault="003474EE" w:rsidP="003474EE">
            <w:pPr>
              <w:pStyle w:val="NormalnyWeb"/>
              <w:numPr>
                <w:ilvl w:val="1"/>
                <w:numId w:val="3"/>
              </w:numPr>
              <w:shd w:val="clear" w:color="auto" w:fill="FFFFFF"/>
              <w:spacing w:line="236" w:lineRule="atLeast"/>
              <w:jc w:val="both"/>
              <w:rPr>
                <w:color w:val="000000"/>
              </w:rPr>
            </w:pPr>
            <w:r w:rsidRPr="00EC6E2B">
              <w:rPr>
                <w:color w:val="000000"/>
              </w:rPr>
              <w:t>Rozporządzenie Ministra Spraw Wewnętrznych i Administracji z dnia 29 </w:t>
            </w:r>
            <w:r>
              <w:rPr>
                <w:color w:val="000000"/>
              </w:rPr>
              <w:t>września 2011</w:t>
            </w:r>
            <w:r w:rsidRPr="00EC6E2B">
              <w:rPr>
                <w:color w:val="000000"/>
              </w:rPr>
              <w:t>r. w sprawie określenia wzorów i sposobu wypełniania formularzy stosowanych przy wykonywaniu obowiązku meldunkowego (Dz.U. z 201</w:t>
            </w:r>
            <w:r>
              <w:rPr>
                <w:color w:val="000000"/>
              </w:rPr>
              <w:t xml:space="preserve">7r. </w:t>
            </w:r>
            <w:r w:rsidRPr="00EC6E2B">
              <w:rPr>
                <w:color w:val="000000"/>
              </w:rPr>
              <w:t xml:space="preserve">poz. </w:t>
            </w:r>
            <w:r>
              <w:rPr>
                <w:color w:val="000000"/>
              </w:rPr>
              <w:t>2411</w:t>
            </w:r>
            <w:r w:rsidRPr="00EC6E2B">
              <w:rPr>
                <w:color w:val="000000"/>
              </w:rPr>
              <w:t xml:space="preserve">). </w:t>
            </w:r>
          </w:p>
          <w:p w14:paraId="07A802A6" w14:textId="77777777" w:rsidR="003474EE" w:rsidRPr="00785329" w:rsidRDefault="003474EE" w:rsidP="003474EE">
            <w:pPr>
              <w:pStyle w:val="NormalnyWeb"/>
              <w:numPr>
                <w:ilvl w:val="1"/>
                <w:numId w:val="3"/>
              </w:numPr>
              <w:shd w:val="clear" w:color="auto" w:fill="FFFFFF"/>
              <w:spacing w:line="236" w:lineRule="atLeast"/>
              <w:jc w:val="both"/>
              <w:rPr>
                <w:color w:val="000000"/>
              </w:rPr>
            </w:pPr>
            <w:r w:rsidRPr="00785329">
              <w:rPr>
                <w:color w:val="000000"/>
              </w:rPr>
              <w:t xml:space="preserve"> Ustawa</w:t>
            </w:r>
            <w:r>
              <w:rPr>
                <w:color w:val="000000"/>
              </w:rPr>
              <w:t xml:space="preserve"> z dnia 16 listopada 2006</w:t>
            </w:r>
            <w:r w:rsidRPr="00785329">
              <w:rPr>
                <w:color w:val="000000"/>
              </w:rPr>
              <w:t>r. o opłacie skarbowej</w:t>
            </w:r>
            <w:r>
              <w:rPr>
                <w:color w:val="000000"/>
              </w:rPr>
              <w:t xml:space="preserve"> (Dz.U. z 2020r. poz</w:t>
            </w:r>
            <w:r w:rsidRPr="00785329">
              <w:rPr>
                <w:color w:val="000000"/>
              </w:rPr>
              <w:t>.</w:t>
            </w:r>
            <w:r>
              <w:rPr>
                <w:color w:val="000000"/>
              </w:rPr>
              <w:t>1546</w:t>
            </w:r>
            <w:r w:rsidRPr="00785329">
              <w:rPr>
                <w:color w:val="000000"/>
              </w:rPr>
              <w:t xml:space="preserve"> z</w:t>
            </w:r>
            <w:r>
              <w:rPr>
                <w:color w:val="000000"/>
              </w:rPr>
              <w:t xml:space="preserve"> </w:t>
            </w:r>
            <w:proofErr w:type="spellStart"/>
            <w:r>
              <w:rPr>
                <w:color w:val="000000"/>
              </w:rPr>
              <w:t>późn</w:t>
            </w:r>
            <w:proofErr w:type="spellEnd"/>
            <w:r>
              <w:rPr>
                <w:color w:val="000000"/>
              </w:rPr>
              <w:t xml:space="preserve">. zm. </w:t>
            </w:r>
            <w:r w:rsidRPr="00785329">
              <w:rPr>
                <w:color w:val="000000"/>
              </w:rPr>
              <w:t>).  </w:t>
            </w:r>
          </w:p>
        </w:tc>
      </w:tr>
      <w:tr w:rsidR="003474EE" w14:paraId="5C14EB5A" w14:textId="77777777" w:rsidTr="00B52D83">
        <w:tblPrEx>
          <w:tblCellMar>
            <w:top w:w="0" w:type="dxa"/>
            <w:bottom w:w="0" w:type="dxa"/>
          </w:tblCellMar>
        </w:tblPrEx>
        <w:tc>
          <w:tcPr>
            <w:tcW w:w="9212" w:type="dxa"/>
          </w:tcPr>
          <w:p w14:paraId="144097C4" w14:textId="77777777" w:rsidR="003474EE" w:rsidRDefault="003474EE" w:rsidP="00B52D83">
            <w:pPr>
              <w:jc w:val="both"/>
              <w:rPr>
                <w:b/>
                <w:sz w:val="24"/>
                <w:u w:val="single"/>
              </w:rPr>
            </w:pPr>
            <w:r>
              <w:rPr>
                <w:b/>
                <w:sz w:val="24"/>
                <w:u w:val="single"/>
              </w:rPr>
              <w:t>Wymagane dokumenty:</w:t>
            </w:r>
          </w:p>
          <w:p w14:paraId="0D0AEC2F" w14:textId="77777777" w:rsidR="003474EE" w:rsidRPr="00701E2D" w:rsidRDefault="003474EE" w:rsidP="00B52D83">
            <w:pPr>
              <w:pStyle w:val="NormalnyWeb"/>
              <w:shd w:val="clear" w:color="auto" w:fill="FFFFFF"/>
              <w:tabs>
                <w:tab w:val="left" w:pos="960"/>
                <w:tab w:val="left" w:pos="1276"/>
              </w:tabs>
              <w:spacing w:line="236" w:lineRule="atLeast"/>
              <w:ind w:left="720"/>
              <w:jc w:val="both"/>
              <w:rPr>
                <w:color w:val="000000"/>
              </w:rPr>
            </w:pPr>
            <w:r>
              <w:rPr>
                <w:color w:val="000000"/>
              </w:rPr>
              <w:t xml:space="preserve"> </w:t>
            </w:r>
            <w:r w:rsidRPr="00701E2D">
              <w:rPr>
                <w:color w:val="000000"/>
              </w:rPr>
              <w:t xml:space="preserve">Przy zameldowaniu na pobyt stały lub pobyt czasowy należy przedstawić potwierdzenie pobytu w lokalu osoby zgłaszającej pobyt stały lub czasowy, dokonane przez właściciela lub inny podmiot dysponujący tytułem prawnym do lokalu oraz do wglądu, dokument potwierdzający tytuł prawny do lokalu tego podmiotu. Dokumentem potwierdzającym tytuł prawny do lokalu może być umowa cywilno-prawna, wypis z księgi wieczystej, decyzja administracyjna, orzeczenie sądu lub inny dokument poświadczający tytuł prawny do lokalu. </w:t>
            </w:r>
          </w:p>
          <w:p w14:paraId="77138077" w14:textId="77777777" w:rsidR="003474EE" w:rsidRPr="00701E2D" w:rsidRDefault="003474EE" w:rsidP="00B52D83">
            <w:pPr>
              <w:pStyle w:val="NormalnyWeb"/>
              <w:shd w:val="clear" w:color="auto" w:fill="FFFFFF"/>
              <w:spacing w:line="236" w:lineRule="atLeast"/>
              <w:ind w:left="720"/>
              <w:jc w:val="both"/>
              <w:rPr>
                <w:color w:val="000000"/>
              </w:rPr>
            </w:pPr>
            <w:r>
              <w:rPr>
                <w:color w:val="000000"/>
              </w:rPr>
              <w:t xml:space="preserve">      </w:t>
            </w:r>
            <w:r w:rsidRPr="00701E2D">
              <w:rPr>
                <w:color w:val="000000"/>
              </w:rPr>
              <w:t xml:space="preserve">W sytuacji braku takiego potwierdzenia osoba chcąc zameldować się na pobyt stały lub czasowy składa następujące dokumenty: </w:t>
            </w:r>
          </w:p>
          <w:p w14:paraId="42345AAE" w14:textId="77777777" w:rsidR="003474EE" w:rsidRPr="00701E2D" w:rsidRDefault="003474EE" w:rsidP="003474EE">
            <w:pPr>
              <w:pStyle w:val="NormalnyWeb"/>
              <w:numPr>
                <w:ilvl w:val="0"/>
                <w:numId w:val="4"/>
              </w:numPr>
              <w:shd w:val="clear" w:color="auto" w:fill="FFFFFF"/>
              <w:spacing w:line="236" w:lineRule="atLeast"/>
              <w:jc w:val="both"/>
              <w:rPr>
                <w:color w:val="000000"/>
              </w:rPr>
            </w:pPr>
            <w:r>
              <w:rPr>
                <w:color w:val="000000"/>
              </w:rPr>
              <w:t>Podanie o zameldowanie wraz z</w:t>
            </w:r>
            <w:r w:rsidRPr="00701E2D">
              <w:rPr>
                <w:color w:val="000000"/>
              </w:rPr>
              <w:t xml:space="preserve"> wyjaśnieniem</w:t>
            </w:r>
            <w:r>
              <w:rPr>
                <w:color w:val="000000"/>
              </w:rPr>
              <w:t>,</w:t>
            </w:r>
            <w:r w:rsidRPr="00701E2D">
              <w:rPr>
                <w:color w:val="000000"/>
              </w:rPr>
              <w:t xml:space="preserve"> dlaczego właściciel nie dokonał potwierdzenia pobytu. </w:t>
            </w:r>
          </w:p>
          <w:p w14:paraId="6D878C04" w14:textId="77777777" w:rsidR="003474EE" w:rsidRPr="00701E2D" w:rsidRDefault="003474EE" w:rsidP="003474EE">
            <w:pPr>
              <w:pStyle w:val="NormalnyWeb"/>
              <w:numPr>
                <w:ilvl w:val="0"/>
                <w:numId w:val="4"/>
              </w:numPr>
              <w:shd w:val="clear" w:color="auto" w:fill="FFFFFF"/>
              <w:spacing w:line="236" w:lineRule="atLeast"/>
              <w:jc w:val="both"/>
              <w:rPr>
                <w:color w:val="000000"/>
              </w:rPr>
            </w:pPr>
            <w:r w:rsidRPr="00701E2D">
              <w:rPr>
                <w:color w:val="000000"/>
              </w:rPr>
              <w:t>Wyp</w:t>
            </w:r>
            <w:r>
              <w:rPr>
                <w:color w:val="000000"/>
              </w:rPr>
              <w:t>ełniony druk zameldowania (</w:t>
            </w:r>
            <w:r w:rsidRPr="00701E2D">
              <w:rPr>
                <w:color w:val="000000"/>
              </w:rPr>
              <w:t>załączniki</w:t>
            </w:r>
            <w:r>
              <w:rPr>
                <w:color w:val="000000"/>
              </w:rPr>
              <w:t xml:space="preserve"> nr 1 i 2</w:t>
            </w:r>
            <w:r w:rsidRPr="00701E2D">
              <w:rPr>
                <w:color w:val="000000"/>
              </w:rPr>
              <w:t xml:space="preserve">). </w:t>
            </w:r>
          </w:p>
          <w:p w14:paraId="0413683F" w14:textId="77777777" w:rsidR="003474EE" w:rsidRPr="00701E2D" w:rsidRDefault="003474EE" w:rsidP="003474EE">
            <w:pPr>
              <w:pStyle w:val="NormalnyWeb"/>
              <w:numPr>
                <w:ilvl w:val="0"/>
                <w:numId w:val="4"/>
              </w:numPr>
              <w:shd w:val="clear" w:color="auto" w:fill="FFFFFF"/>
              <w:spacing w:line="236" w:lineRule="atLeast"/>
              <w:jc w:val="both"/>
              <w:rPr>
                <w:color w:val="000000"/>
              </w:rPr>
            </w:pPr>
            <w:r w:rsidRPr="00701E2D">
              <w:rPr>
                <w:color w:val="000000"/>
              </w:rPr>
              <w:t>Dowód osobisty lub paszport.</w:t>
            </w:r>
          </w:p>
          <w:p w14:paraId="7792F6D9" w14:textId="77777777" w:rsidR="003474EE" w:rsidRPr="00117255" w:rsidRDefault="003474EE" w:rsidP="003474EE">
            <w:pPr>
              <w:pStyle w:val="NormalnyWeb"/>
              <w:numPr>
                <w:ilvl w:val="0"/>
                <w:numId w:val="4"/>
              </w:numPr>
              <w:shd w:val="clear" w:color="auto" w:fill="FFFFFF"/>
              <w:spacing w:line="236" w:lineRule="atLeast"/>
              <w:jc w:val="both"/>
              <w:rPr>
                <w:b/>
                <w:u w:val="single"/>
              </w:rPr>
            </w:pPr>
            <w:r w:rsidRPr="00701E2D">
              <w:rPr>
                <w:color w:val="000000"/>
              </w:rPr>
              <w:t>Dowód wpłaty z tytułu opłaty skarbowej.</w:t>
            </w:r>
            <w:r w:rsidRPr="00117255">
              <w:rPr>
                <w:color w:val="000000"/>
              </w:rPr>
              <w:t xml:space="preserve"> </w:t>
            </w:r>
          </w:p>
        </w:tc>
      </w:tr>
      <w:tr w:rsidR="003474EE" w14:paraId="07F5A93D" w14:textId="77777777" w:rsidTr="00B52D83">
        <w:tblPrEx>
          <w:tblCellMar>
            <w:top w:w="0" w:type="dxa"/>
            <w:bottom w:w="0" w:type="dxa"/>
          </w:tblCellMar>
        </w:tblPrEx>
        <w:tc>
          <w:tcPr>
            <w:tcW w:w="9212" w:type="dxa"/>
          </w:tcPr>
          <w:p w14:paraId="2995B3BD" w14:textId="77777777" w:rsidR="003474EE" w:rsidRDefault="003474EE" w:rsidP="00B52D83">
            <w:pPr>
              <w:rPr>
                <w:sz w:val="24"/>
              </w:rPr>
            </w:pPr>
            <w:r>
              <w:rPr>
                <w:b/>
                <w:sz w:val="24"/>
                <w:u w:val="single"/>
              </w:rPr>
              <w:t>Opłaty</w:t>
            </w:r>
            <w:r>
              <w:rPr>
                <w:sz w:val="24"/>
              </w:rPr>
              <w:t>:</w:t>
            </w:r>
          </w:p>
          <w:p w14:paraId="6F1D1D8B" w14:textId="77777777" w:rsidR="003474EE" w:rsidRPr="00701E2D" w:rsidRDefault="003474EE" w:rsidP="00B52D83">
            <w:pPr>
              <w:ind w:left="709"/>
              <w:rPr>
                <w:sz w:val="24"/>
              </w:rPr>
            </w:pPr>
            <w:r w:rsidRPr="00701E2D">
              <w:rPr>
                <w:sz w:val="24"/>
              </w:rPr>
              <w:t>Opłata skarbowa za wydanie decyzji wynosi 10 zł.</w:t>
            </w:r>
          </w:p>
          <w:p w14:paraId="4B034D10" w14:textId="77777777" w:rsidR="003474EE" w:rsidRDefault="003474EE" w:rsidP="00B52D83">
            <w:pPr>
              <w:ind w:left="709"/>
              <w:jc w:val="both"/>
              <w:rPr>
                <w:sz w:val="24"/>
              </w:rPr>
            </w:pPr>
            <w:r w:rsidRPr="00701E2D">
              <w:rPr>
                <w:sz w:val="24"/>
              </w:rPr>
              <w:t xml:space="preserve"> Opłacie skarbowej w wysokości 17 zł podlega złożenie pełnomocnictwa w tej sprawie. Opłacie nie podlegają pełnomocnictwa udzielone: małżonkowi, rodzicom, dzieciom, dziadkom i rodzeństwu.</w:t>
            </w:r>
          </w:p>
          <w:p w14:paraId="58B04A7C" w14:textId="77777777" w:rsidR="003474EE" w:rsidRDefault="003474EE" w:rsidP="00B52D83">
            <w:pPr>
              <w:ind w:left="709"/>
              <w:rPr>
                <w:sz w:val="24"/>
              </w:rPr>
            </w:pPr>
          </w:p>
          <w:p w14:paraId="7E26518F" w14:textId="77777777" w:rsidR="003474EE" w:rsidRPr="00117255" w:rsidRDefault="003474EE" w:rsidP="00B52D83">
            <w:pPr>
              <w:ind w:left="709"/>
              <w:rPr>
                <w:sz w:val="24"/>
              </w:rPr>
            </w:pPr>
            <w:r>
              <w:rPr>
                <w:sz w:val="24"/>
              </w:rPr>
              <w:lastRenderedPageBreak/>
              <w:t xml:space="preserve">Wpłat </w:t>
            </w:r>
            <w:r w:rsidRPr="00117255">
              <w:rPr>
                <w:sz w:val="24"/>
              </w:rPr>
              <w:t xml:space="preserve">z tytułu opłaty skarbowej należy dokonać na nr rachunku bankowego: </w:t>
            </w:r>
          </w:p>
          <w:p w14:paraId="1F13C4FA" w14:textId="77777777" w:rsidR="003474EE" w:rsidRDefault="003474EE" w:rsidP="00B52D83">
            <w:pPr>
              <w:ind w:left="709"/>
              <w:jc w:val="both"/>
              <w:rPr>
                <w:b/>
                <w:sz w:val="24"/>
              </w:rPr>
            </w:pPr>
            <w:r w:rsidRPr="00117255">
              <w:rPr>
                <w:b/>
                <w:sz w:val="24"/>
              </w:rPr>
              <w:t xml:space="preserve">URZĄD MIASTA ZAMBRÓW Ul. Fabryczna 3, BANK SPÓŁDZIELCZY W ZAMBROWIE   67 8775 0009 0010 0101 0201 0732  </w:t>
            </w:r>
          </w:p>
          <w:p w14:paraId="54785F32" w14:textId="77777777" w:rsidR="003474EE" w:rsidRDefault="003474EE" w:rsidP="00B52D83">
            <w:pPr>
              <w:ind w:left="709"/>
              <w:jc w:val="both"/>
              <w:rPr>
                <w:b/>
                <w:sz w:val="24"/>
              </w:rPr>
            </w:pPr>
          </w:p>
          <w:p w14:paraId="28E8D9BB" w14:textId="77777777" w:rsidR="003474EE" w:rsidRPr="00117255" w:rsidRDefault="003474EE" w:rsidP="00B52D83">
            <w:pPr>
              <w:ind w:left="709"/>
              <w:jc w:val="both"/>
              <w:rPr>
                <w:b/>
                <w:sz w:val="24"/>
              </w:rPr>
            </w:pPr>
            <w:r>
              <w:rPr>
                <w:b/>
                <w:color w:val="000000"/>
                <w:sz w:val="22"/>
                <w:szCs w:val="22"/>
              </w:rPr>
              <w:t>Istnieje możliwość</w:t>
            </w:r>
            <w:r w:rsidRPr="00B60B69">
              <w:rPr>
                <w:b/>
                <w:color w:val="000000"/>
                <w:sz w:val="22"/>
                <w:szCs w:val="22"/>
              </w:rPr>
              <w:t xml:space="preserve"> uiszczenia opłat </w:t>
            </w:r>
            <w:r>
              <w:rPr>
                <w:b/>
                <w:color w:val="000000"/>
                <w:sz w:val="22"/>
                <w:szCs w:val="22"/>
              </w:rPr>
              <w:t>w Urzędzie Miasta bez prowizji kartą płatniczą.</w:t>
            </w:r>
          </w:p>
        </w:tc>
      </w:tr>
      <w:tr w:rsidR="003474EE" w14:paraId="0AA9DF65" w14:textId="77777777" w:rsidTr="00B52D83">
        <w:tblPrEx>
          <w:tblCellMar>
            <w:top w:w="0" w:type="dxa"/>
            <w:bottom w:w="0" w:type="dxa"/>
          </w:tblCellMar>
        </w:tblPrEx>
        <w:tc>
          <w:tcPr>
            <w:tcW w:w="9212" w:type="dxa"/>
          </w:tcPr>
          <w:p w14:paraId="766A3584" w14:textId="77777777" w:rsidR="003474EE" w:rsidRDefault="003474EE" w:rsidP="00B52D83">
            <w:pPr>
              <w:rPr>
                <w:b/>
                <w:sz w:val="24"/>
                <w:u w:val="single"/>
              </w:rPr>
            </w:pPr>
            <w:r>
              <w:rPr>
                <w:b/>
                <w:sz w:val="24"/>
                <w:u w:val="single"/>
              </w:rPr>
              <w:lastRenderedPageBreak/>
              <w:t>Sposób dostarczenia:</w:t>
            </w:r>
          </w:p>
          <w:p w14:paraId="6393F72C" w14:textId="77777777" w:rsidR="003474EE" w:rsidRDefault="003474EE" w:rsidP="00B52D83">
            <w:pPr>
              <w:numPr>
                <w:ilvl w:val="0"/>
                <w:numId w:val="1"/>
              </w:numPr>
              <w:rPr>
                <w:sz w:val="24"/>
              </w:rPr>
            </w:pPr>
            <w:r>
              <w:rPr>
                <w:sz w:val="24"/>
              </w:rPr>
              <w:t>osobiście</w:t>
            </w:r>
          </w:p>
          <w:p w14:paraId="3E7E3451" w14:textId="77777777" w:rsidR="003474EE" w:rsidRDefault="003474EE" w:rsidP="00B52D83">
            <w:pPr>
              <w:numPr>
                <w:ilvl w:val="0"/>
                <w:numId w:val="1"/>
              </w:numPr>
              <w:rPr>
                <w:sz w:val="24"/>
              </w:rPr>
            </w:pPr>
            <w:r>
              <w:rPr>
                <w:sz w:val="24"/>
              </w:rPr>
              <w:t>przez pełnomocnika</w:t>
            </w:r>
          </w:p>
        </w:tc>
      </w:tr>
      <w:tr w:rsidR="003474EE" w14:paraId="33728AFD" w14:textId="77777777" w:rsidTr="00B52D83">
        <w:tblPrEx>
          <w:tblCellMar>
            <w:top w:w="0" w:type="dxa"/>
            <w:bottom w:w="0" w:type="dxa"/>
          </w:tblCellMar>
        </w:tblPrEx>
        <w:tc>
          <w:tcPr>
            <w:tcW w:w="9212" w:type="dxa"/>
          </w:tcPr>
          <w:p w14:paraId="31EBE29C" w14:textId="77777777" w:rsidR="003474EE" w:rsidRDefault="003474EE" w:rsidP="00B52D83">
            <w:pPr>
              <w:rPr>
                <w:b/>
                <w:sz w:val="24"/>
                <w:u w:val="single"/>
              </w:rPr>
            </w:pPr>
            <w:r>
              <w:rPr>
                <w:b/>
                <w:sz w:val="24"/>
                <w:u w:val="single"/>
              </w:rPr>
              <w:t>Miejsce złożenia dokumentów:</w:t>
            </w:r>
          </w:p>
          <w:p w14:paraId="41614800" w14:textId="77777777" w:rsidR="003474EE" w:rsidRDefault="003474EE" w:rsidP="00B52D83">
            <w:pPr>
              <w:ind w:left="709"/>
              <w:rPr>
                <w:sz w:val="24"/>
              </w:rPr>
            </w:pPr>
          </w:p>
          <w:p w14:paraId="4C13ECDC" w14:textId="77777777" w:rsidR="003474EE" w:rsidRDefault="003474EE" w:rsidP="00B52D83">
            <w:pPr>
              <w:numPr>
                <w:ilvl w:val="0"/>
                <w:numId w:val="1"/>
              </w:numPr>
              <w:rPr>
                <w:sz w:val="24"/>
              </w:rPr>
            </w:pPr>
            <w:r>
              <w:rPr>
                <w:sz w:val="24"/>
              </w:rPr>
              <w:t>Wydział Spraw Obywatelskich</w:t>
            </w:r>
          </w:p>
        </w:tc>
      </w:tr>
      <w:tr w:rsidR="003474EE" w14:paraId="05499ADE" w14:textId="77777777" w:rsidTr="00B52D83">
        <w:tblPrEx>
          <w:tblCellMar>
            <w:top w:w="0" w:type="dxa"/>
            <w:bottom w:w="0" w:type="dxa"/>
          </w:tblCellMar>
        </w:tblPrEx>
        <w:tc>
          <w:tcPr>
            <w:tcW w:w="9212" w:type="dxa"/>
          </w:tcPr>
          <w:p w14:paraId="4C4AE84C" w14:textId="77777777" w:rsidR="003474EE" w:rsidRDefault="003474EE" w:rsidP="00B52D83">
            <w:pPr>
              <w:rPr>
                <w:b/>
                <w:sz w:val="24"/>
                <w:u w:val="single"/>
              </w:rPr>
            </w:pPr>
            <w:r>
              <w:rPr>
                <w:b/>
                <w:sz w:val="24"/>
                <w:u w:val="single"/>
              </w:rPr>
              <w:t>Sprawę załatwia i udziela szczegółowych wyjaśnień:</w:t>
            </w:r>
          </w:p>
          <w:p w14:paraId="70BE8406" w14:textId="77777777" w:rsidR="003474EE" w:rsidRDefault="003474EE" w:rsidP="00B52D83">
            <w:pPr>
              <w:numPr>
                <w:ilvl w:val="0"/>
                <w:numId w:val="2"/>
              </w:numPr>
              <w:rPr>
                <w:b/>
                <w:sz w:val="24"/>
                <w:u w:val="single"/>
              </w:rPr>
            </w:pPr>
            <w:r>
              <w:rPr>
                <w:sz w:val="24"/>
              </w:rPr>
              <w:t xml:space="preserve">Nazwa Wydziału/Stanowiska: Wydział Spraw Obywatelskich </w:t>
            </w:r>
          </w:p>
          <w:p w14:paraId="57DBC0E8" w14:textId="77777777" w:rsidR="003474EE" w:rsidRDefault="003474EE" w:rsidP="00B52D83">
            <w:pPr>
              <w:numPr>
                <w:ilvl w:val="0"/>
                <w:numId w:val="2"/>
              </w:numPr>
              <w:rPr>
                <w:b/>
                <w:sz w:val="24"/>
                <w:u w:val="single"/>
              </w:rPr>
            </w:pPr>
            <w:r>
              <w:rPr>
                <w:sz w:val="24"/>
              </w:rPr>
              <w:t xml:space="preserve">Nr pokoju: 227 </w:t>
            </w:r>
          </w:p>
          <w:p w14:paraId="24845F52" w14:textId="77777777" w:rsidR="003474EE" w:rsidRDefault="003474EE" w:rsidP="00B52D83">
            <w:pPr>
              <w:numPr>
                <w:ilvl w:val="0"/>
                <w:numId w:val="2"/>
              </w:numPr>
              <w:rPr>
                <w:b/>
                <w:sz w:val="24"/>
                <w:u w:val="single"/>
              </w:rPr>
            </w:pPr>
            <w:r>
              <w:rPr>
                <w:sz w:val="24"/>
              </w:rPr>
              <w:t>Nr telefonu: 86 271-22-10; 271-27-30; 271-48-31  w. 42</w:t>
            </w:r>
          </w:p>
        </w:tc>
      </w:tr>
      <w:tr w:rsidR="003474EE" w14:paraId="57B114E9" w14:textId="77777777" w:rsidTr="00B52D83">
        <w:tblPrEx>
          <w:tblCellMar>
            <w:top w:w="0" w:type="dxa"/>
            <w:bottom w:w="0" w:type="dxa"/>
          </w:tblCellMar>
        </w:tblPrEx>
        <w:tc>
          <w:tcPr>
            <w:tcW w:w="9212" w:type="dxa"/>
          </w:tcPr>
          <w:p w14:paraId="73C6F476" w14:textId="77777777" w:rsidR="003474EE" w:rsidRDefault="003474EE" w:rsidP="00B52D83">
            <w:pPr>
              <w:rPr>
                <w:b/>
                <w:sz w:val="24"/>
                <w:u w:val="single"/>
              </w:rPr>
            </w:pPr>
            <w:r>
              <w:rPr>
                <w:b/>
                <w:sz w:val="24"/>
                <w:u w:val="single"/>
              </w:rPr>
              <w:t>Godziny Urzędowania:</w:t>
            </w:r>
          </w:p>
          <w:p w14:paraId="329D4D73" w14:textId="77777777" w:rsidR="003474EE" w:rsidRDefault="003474EE" w:rsidP="00B52D83">
            <w:pPr>
              <w:numPr>
                <w:ilvl w:val="0"/>
                <w:numId w:val="1"/>
              </w:numPr>
              <w:rPr>
                <w:sz w:val="24"/>
              </w:rPr>
            </w:pPr>
            <w:r>
              <w:rPr>
                <w:sz w:val="24"/>
              </w:rPr>
              <w:t>poniedziałek – piątek: 7</w:t>
            </w:r>
            <w:r>
              <w:rPr>
                <w:sz w:val="24"/>
                <w:u w:val="single"/>
                <w:vertAlign w:val="superscript"/>
              </w:rPr>
              <w:t>30</w:t>
            </w:r>
            <w:r>
              <w:rPr>
                <w:sz w:val="24"/>
              </w:rPr>
              <w:t xml:space="preserve"> – 15</w:t>
            </w:r>
            <w:r>
              <w:rPr>
                <w:sz w:val="24"/>
                <w:u w:val="single"/>
                <w:vertAlign w:val="superscript"/>
              </w:rPr>
              <w:t>30</w:t>
            </w:r>
          </w:p>
        </w:tc>
      </w:tr>
      <w:tr w:rsidR="003474EE" w14:paraId="7AE2E2A5" w14:textId="77777777" w:rsidTr="00B52D83">
        <w:tblPrEx>
          <w:tblCellMar>
            <w:top w:w="0" w:type="dxa"/>
            <w:bottom w:w="0" w:type="dxa"/>
          </w:tblCellMar>
        </w:tblPrEx>
        <w:tc>
          <w:tcPr>
            <w:tcW w:w="9212" w:type="dxa"/>
          </w:tcPr>
          <w:p w14:paraId="3F7C0A35" w14:textId="77777777" w:rsidR="003474EE" w:rsidRDefault="003474EE" w:rsidP="00B52D83">
            <w:pPr>
              <w:rPr>
                <w:b/>
                <w:sz w:val="24"/>
                <w:u w:val="single"/>
              </w:rPr>
            </w:pPr>
            <w:r>
              <w:rPr>
                <w:b/>
                <w:sz w:val="24"/>
                <w:u w:val="single"/>
              </w:rPr>
              <w:t>Termin załatwienia sprawy:</w:t>
            </w:r>
          </w:p>
          <w:p w14:paraId="14A06BBF" w14:textId="77777777" w:rsidR="003474EE" w:rsidRPr="001557B8" w:rsidRDefault="003474EE" w:rsidP="00B52D83">
            <w:pPr>
              <w:ind w:left="709" w:firstLine="425"/>
              <w:jc w:val="both"/>
              <w:rPr>
                <w:sz w:val="24"/>
                <w:szCs w:val="24"/>
              </w:rPr>
            </w:pPr>
            <w:r w:rsidRPr="001557B8">
              <w:rPr>
                <w:sz w:val="24"/>
                <w:szCs w:val="24"/>
              </w:rPr>
              <w:t>Postępowanie administracyjne kończy się w ciągu miesiąca od złożenia wniosku o</w:t>
            </w:r>
            <w:r>
              <w:rPr>
                <w:sz w:val="24"/>
                <w:szCs w:val="24"/>
              </w:rPr>
              <w:t> </w:t>
            </w:r>
            <w:r w:rsidRPr="001557B8">
              <w:rPr>
                <w:sz w:val="24"/>
                <w:szCs w:val="24"/>
              </w:rPr>
              <w:t xml:space="preserve">dokonanie zameldowanie decyzją administracyjną, a w sytuacjach szczególnie skomplikowanych termin ten może zostać wydłużony do 2 miesięcy lub dłużej. Postępowanie administracyjne kończy się wydaniem decyzji o: </w:t>
            </w:r>
          </w:p>
          <w:p w14:paraId="695245B7" w14:textId="77777777" w:rsidR="003474EE" w:rsidRPr="001557B8" w:rsidRDefault="003474EE" w:rsidP="00B52D83">
            <w:pPr>
              <w:ind w:left="709"/>
              <w:jc w:val="both"/>
              <w:rPr>
                <w:sz w:val="24"/>
                <w:szCs w:val="24"/>
              </w:rPr>
            </w:pPr>
            <w:r w:rsidRPr="001557B8">
              <w:rPr>
                <w:sz w:val="24"/>
                <w:szCs w:val="24"/>
              </w:rPr>
              <w:t>a.</w:t>
            </w:r>
            <w:r>
              <w:rPr>
                <w:sz w:val="24"/>
                <w:szCs w:val="24"/>
              </w:rPr>
              <w:t xml:space="preserve"> z</w:t>
            </w:r>
            <w:r w:rsidRPr="001557B8">
              <w:rPr>
                <w:sz w:val="24"/>
                <w:szCs w:val="24"/>
              </w:rPr>
              <w:t>ameldowaniu na pobyt stały (pod adresem wskazanym w zgłoszeniu),</w:t>
            </w:r>
          </w:p>
          <w:p w14:paraId="14497AB0" w14:textId="77777777" w:rsidR="003474EE" w:rsidRPr="001557B8" w:rsidRDefault="003474EE" w:rsidP="00B52D83">
            <w:pPr>
              <w:ind w:left="709"/>
              <w:jc w:val="both"/>
              <w:rPr>
                <w:sz w:val="24"/>
                <w:szCs w:val="24"/>
              </w:rPr>
            </w:pPr>
            <w:r w:rsidRPr="001557B8">
              <w:rPr>
                <w:sz w:val="24"/>
                <w:szCs w:val="24"/>
              </w:rPr>
              <w:t>b.</w:t>
            </w:r>
            <w:r>
              <w:rPr>
                <w:sz w:val="24"/>
                <w:szCs w:val="24"/>
              </w:rPr>
              <w:t xml:space="preserve"> </w:t>
            </w:r>
            <w:r w:rsidRPr="001557B8">
              <w:rPr>
                <w:sz w:val="24"/>
                <w:szCs w:val="24"/>
              </w:rPr>
              <w:t>zameldowaniu na pobyt czasowy (pod adresem wskazanym w zgłoszeniu),</w:t>
            </w:r>
          </w:p>
          <w:p w14:paraId="61F4796B" w14:textId="77777777" w:rsidR="003474EE" w:rsidRPr="004919F7" w:rsidRDefault="003474EE" w:rsidP="00B52D83">
            <w:pPr>
              <w:ind w:left="709"/>
              <w:jc w:val="both"/>
              <w:rPr>
                <w:sz w:val="24"/>
                <w:szCs w:val="24"/>
              </w:rPr>
            </w:pPr>
            <w:r w:rsidRPr="001557B8">
              <w:rPr>
                <w:sz w:val="24"/>
                <w:szCs w:val="24"/>
              </w:rPr>
              <w:t>c.</w:t>
            </w:r>
            <w:r>
              <w:rPr>
                <w:sz w:val="24"/>
                <w:szCs w:val="24"/>
              </w:rPr>
              <w:t xml:space="preserve"> </w:t>
            </w:r>
            <w:r w:rsidRPr="001557B8">
              <w:rPr>
                <w:sz w:val="24"/>
                <w:szCs w:val="24"/>
              </w:rPr>
              <w:t>odmowie zameldowania (pod adresem wskazanym w zgłoszeniu).</w:t>
            </w:r>
          </w:p>
        </w:tc>
      </w:tr>
      <w:tr w:rsidR="003474EE" w14:paraId="29A95FD6" w14:textId="77777777" w:rsidTr="00B52D83">
        <w:tblPrEx>
          <w:tblCellMar>
            <w:top w:w="0" w:type="dxa"/>
            <w:bottom w:w="0" w:type="dxa"/>
          </w:tblCellMar>
        </w:tblPrEx>
        <w:tc>
          <w:tcPr>
            <w:tcW w:w="9212" w:type="dxa"/>
          </w:tcPr>
          <w:p w14:paraId="6D1DDFE8" w14:textId="77777777" w:rsidR="003474EE" w:rsidRDefault="003474EE" w:rsidP="00B52D83">
            <w:pPr>
              <w:rPr>
                <w:b/>
                <w:sz w:val="24"/>
                <w:u w:val="single"/>
              </w:rPr>
            </w:pPr>
            <w:r>
              <w:rPr>
                <w:b/>
                <w:sz w:val="24"/>
                <w:u w:val="single"/>
              </w:rPr>
              <w:t>Tryb odwoławczy:</w:t>
            </w:r>
          </w:p>
          <w:p w14:paraId="2E23ACCF" w14:textId="77777777" w:rsidR="003474EE" w:rsidRPr="004919F7" w:rsidRDefault="003474EE" w:rsidP="00B52D83">
            <w:pPr>
              <w:ind w:left="709" w:firstLine="284"/>
              <w:jc w:val="both"/>
              <w:rPr>
                <w:sz w:val="24"/>
              </w:rPr>
            </w:pPr>
            <w:r w:rsidRPr="00701E2D">
              <w:rPr>
                <w:sz w:val="24"/>
              </w:rPr>
              <w:t>Od decyzji przysługuje stronie prawo wniesienia odwołania do Wojewody Podlaskiego w Białymstoku w terminie 14 dni od daty jej doręczenia, za pośrednictwem organu który wydał decyzję.</w:t>
            </w:r>
          </w:p>
        </w:tc>
      </w:tr>
      <w:tr w:rsidR="003474EE" w14:paraId="7A10E8C5" w14:textId="77777777" w:rsidTr="00B52D83">
        <w:tblPrEx>
          <w:tblCellMar>
            <w:top w:w="0" w:type="dxa"/>
            <w:bottom w:w="0" w:type="dxa"/>
          </w:tblCellMar>
        </w:tblPrEx>
        <w:tc>
          <w:tcPr>
            <w:tcW w:w="9212" w:type="dxa"/>
          </w:tcPr>
          <w:p w14:paraId="61CE5807" w14:textId="77777777" w:rsidR="003474EE" w:rsidRDefault="003474EE" w:rsidP="00B52D83">
            <w:pPr>
              <w:jc w:val="both"/>
              <w:rPr>
                <w:b/>
                <w:sz w:val="24"/>
                <w:u w:val="single"/>
              </w:rPr>
            </w:pPr>
            <w:r>
              <w:rPr>
                <w:b/>
                <w:sz w:val="24"/>
                <w:u w:val="single"/>
              </w:rPr>
              <w:t>Informacje dodatkowe:</w:t>
            </w:r>
          </w:p>
          <w:p w14:paraId="4413E2BA" w14:textId="77777777" w:rsidR="003474EE" w:rsidRDefault="003474EE" w:rsidP="00B52D83">
            <w:pPr>
              <w:pStyle w:val="NormalnyWeb"/>
              <w:shd w:val="clear" w:color="auto" w:fill="FFFFFF"/>
              <w:spacing w:line="236" w:lineRule="atLeast"/>
              <w:ind w:left="360"/>
              <w:jc w:val="both"/>
            </w:pPr>
            <w:r>
              <w:t>1.</w:t>
            </w:r>
            <w:r>
              <w:tab/>
              <w:t xml:space="preserve">Formalności załatwia osoba zainteresowana zameldowaniem lub osoba posiadająca pełnomocnictwo udzielone na piśmie. </w:t>
            </w:r>
          </w:p>
          <w:p w14:paraId="49EDDFC6" w14:textId="77777777" w:rsidR="003474EE" w:rsidRDefault="003474EE" w:rsidP="00B52D83">
            <w:pPr>
              <w:pStyle w:val="NormalnyWeb"/>
              <w:shd w:val="clear" w:color="auto" w:fill="FFFFFF"/>
              <w:spacing w:line="236" w:lineRule="atLeast"/>
              <w:ind w:left="360"/>
              <w:jc w:val="both"/>
            </w:pPr>
            <w:r>
              <w:t>2.</w:t>
            </w:r>
            <w:r>
              <w:tab/>
              <w:t>Postępowanie dowodowe winno wykazać, że osoba która ubiega się o zameldowanie zamieszkuje w lokalu, w którym ma nastąpić zameldowanie.</w:t>
            </w:r>
          </w:p>
          <w:p w14:paraId="45AE7F7A" w14:textId="77777777" w:rsidR="003474EE" w:rsidRDefault="003474EE" w:rsidP="00B52D83">
            <w:pPr>
              <w:pStyle w:val="NormalnyWeb"/>
              <w:shd w:val="clear" w:color="auto" w:fill="FFFFFF"/>
              <w:spacing w:line="236" w:lineRule="atLeast"/>
              <w:ind w:left="360"/>
              <w:jc w:val="both"/>
            </w:pPr>
            <w:r w:rsidRPr="00701E2D">
              <w:t>Po złożeniu podania urząd  przeprowadza postępowanie wyjaśniające, polegające m.in. na przesłuchaniu stron i świadków wskazanych przez strony lub wezwanych z urzędu, przeprowadzeniu rozprawy administracyjnej, ustaleniach organów Policji, wizji lokalnych, itp. Po zakończeniu postępowania zostanie wydana stosowna decyzja.</w:t>
            </w:r>
          </w:p>
          <w:p w14:paraId="525D4F46" w14:textId="77777777" w:rsidR="003474EE" w:rsidRPr="001A31D8" w:rsidRDefault="003474EE" w:rsidP="00B52D83">
            <w:pPr>
              <w:pStyle w:val="NormalnyWeb"/>
              <w:shd w:val="clear" w:color="auto" w:fill="FFFFFF"/>
              <w:spacing w:line="236" w:lineRule="atLeast"/>
              <w:ind w:left="360"/>
              <w:jc w:val="both"/>
              <w:rPr>
                <w:color w:val="000000"/>
              </w:rPr>
            </w:pPr>
            <w:r>
              <w:t>Załączniki:</w:t>
            </w:r>
          </w:p>
          <w:p w14:paraId="60B7161B" w14:textId="77777777" w:rsidR="003474EE" w:rsidRPr="00BB33DB" w:rsidRDefault="003474EE" w:rsidP="003474EE">
            <w:pPr>
              <w:numPr>
                <w:ilvl w:val="0"/>
                <w:numId w:val="5"/>
              </w:numPr>
              <w:spacing w:before="100" w:beforeAutospacing="1" w:after="100" w:afterAutospacing="1"/>
              <w:rPr>
                <w:color w:val="000000"/>
                <w:sz w:val="24"/>
                <w:szCs w:val="24"/>
              </w:rPr>
            </w:pPr>
            <w:r w:rsidRPr="00BB33DB">
              <w:rPr>
                <w:color w:val="000000"/>
                <w:sz w:val="24"/>
                <w:szCs w:val="24"/>
              </w:rPr>
              <w:t xml:space="preserve">Zgłoszenie pobytu stałego </w:t>
            </w:r>
          </w:p>
          <w:p w14:paraId="6AD7F64D" w14:textId="77777777" w:rsidR="003474EE" w:rsidRPr="00784C99" w:rsidRDefault="003474EE" w:rsidP="003474EE">
            <w:pPr>
              <w:numPr>
                <w:ilvl w:val="0"/>
                <w:numId w:val="5"/>
              </w:numPr>
              <w:spacing w:before="100" w:beforeAutospacing="1" w:after="100" w:afterAutospacing="1"/>
              <w:rPr>
                <w:color w:val="000000"/>
              </w:rPr>
            </w:pPr>
            <w:hyperlink r:id="rId8" w:history="1">
              <w:r w:rsidRPr="00BB33DB">
                <w:rPr>
                  <w:color w:val="000000"/>
                  <w:sz w:val="24"/>
                  <w:szCs w:val="24"/>
                </w:rPr>
                <w:t>Zgłoszenie pobytu czasowego</w:t>
              </w:r>
              <w:r w:rsidRPr="00EC6E2B">
                <w:rPr>
                  <w:color w:val="0000FF"/>
                  <w:sz w:val="24"/>
                  <w:szCs w:val="24"/>
                </w:rPr>
                <w:t xml:space="preserve"> </w:t>
              </w:r>
            </w:hyperlink>
          </w:p>
        </w:tc>
      </w:tr>
    </w:tbl>
    <w:p w14:paraId="75BED70F" w14:textId="77777777" w:rsidR="003474EE" w:rsidRDefault="003474EE" w:rsidP="003474EE"/>
    <w:p w14:paraId="10484B5B" w14:textId="7875422F" w:rsidR="003474EE" w:rsidRDefault="003474EE" w:rsidP="003474EE">
      <w:r>
        <w:t xml:space="preserve">  Sporządził:</w:t>
      </w:r>
      <w:r>
        <w:tab/>
      </w:r>
      <w:r>
        <w:tab/>
      </w:r>
      <w:r>
        <w:tab/>
        <w:t xml:space="preserve">           Zaakceptował: </w:t>
      </w:r>
      <w:r>
        <w:tab/>
      </w:r>
      <w:r>
        <w:tab/>
      </w:r>
      <w:r>
        <w:tab/>
      </w:r>
      <w:r>
        <w:tab/>
      </w:r>
      <w:r>
        <w:tab/>
        <w:t>Zatwierdził:</w:t>
      </w:r>
    </w:p>
    <w:p w14:paraId="407F9B87" w14:textId="77777777" w:rsidR="003474EE" w:rsidRDefault="003474EE" w:rsidP="003474EE">
      <w:r>
        <w:t>………………..                                   ……………………….                                                      ………………….</w:t>
      </w:r>
    </w:p>
    <w:p w14:paraId="15BE567B" w14:textId="77777777" w:rsidR="003474EE" w:rsidRDefault="003474EE" w:rsidP="003474EE"/>
    <w:p w14:paraId="287C67E4" w14:textId="73E874AC" w:rsidR="00D35827" w:rsidRDefault="003474EE">
      <w:r>
        <w:t>Zambrów, dn. 27.01.2021r.</w:t>
      </w:r>
    </w:p>
    <w:sectPr w:rsidR="00D35827" w:rsidSect="003474EE">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1263A"/>
    <w:multiLevelType w:val="hybridMultilevel"/>
    <w:tmpl w:val="8F48506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 w15:restartNumberingAfterBreak="0">
    <w:nsid w:val="3442746E"/>
    <w:multiLevelType w:val="multilevel"/>
    <w:tmpl w:val="FA368F90"/>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A22031"/>
    <w:multiLevelType w:val="multilevel"/>
    <w:tmpl w:val="C570150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2723B9"/>
    <w:multiLevelType w:val="singleLevel"/>
    <w:tmpl w:val="849278DA"/>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5A0778A1"/>
    <w:multiLevelType w:val="singleLevel"/>
    <w:tmpl w:val="87F8BCFC"/>
    <w:lvl w:ilvl="0">
      <w:start w:val="1"/>
      <w:numFmt w:val="bullet"/>
      <w:lvlText w:val=""/>
      <w:lvlJc w:val="left"/>
      <w:pPr>
        <w:tabs>
          <w:tab w:val="num" w:pos="1080"/>
        </w:tabs>
        <w:ind w:left="1060" w:hanging="34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4EE"/>
    <w:rsid w:val="003474EE"/>
    <w:rsid w:val="00D358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B9830"/>
  <w15:chartTrackingRefBased/>
  <w15:docId w15:val="{6410356B-E5FC-4880-ABAF-DE8FC8B5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74E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3474EE"/>
    <w:rPr>
      <w:color w:val="0000FF"/>
      <w:u w:val="single"/>
    </w:rPr>
  </w:style>
  <w:style w:type="paragraph" w:styleId="NormalnyWeb">
    <w:name w:val="Normal (Web)"/>
    <w:basedOn w:val="Normalny"/>
    <w:rsid w:val="003474E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um.bialystok.pl:80/pages/download.html?guid=09A05E93-9A2D-E69F-B7A8-5CD9F2408772&amp;file=Zg__oszenie_pobytu_czasowego_2015.pdf" TargetMode="External"/><Relationship Id="rId3" Type="http://schemas.openxmlformats.org/officeDocument/2006/relationships/settings" Target="settings.xml"/><Relationship Id="rId7" Type="http://schemas.openxmlformats.org/officeDocument/2006/relationships/hyperlink" Target="mailto:um@zambr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mbrow.p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3742</Characters>
  <Application>Microsoft Office Word</Application>
  <DocSecurity>0</DocSecurity>
  <Lines>31</Lines>
  <Paragraphs>8</Paragraphs>
  <ScaleCrop>false</ScaleCrop>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2021-02-12T09:09:00Z</dcterms:created>
  <dcterms:modified xsi:type="dcterms:W3CDTF">2021-02-12T09:10:00Z</dcterms:modified>
</cp:coreProperties>
</file>